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4B" w:rsidRPr="00656030" w:rsidRDefault="00E9784B">
      <w:pPr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aconcuadrcula"/>
        <w:tblW w:w="9781" w:type="dxa"/>
        <w:tblInd w:w="-459" w:type="dxa"/>
        <w:tblLook w:val="04A0"/>
      </w:tblPr>
      <w:tblGrid>
        <w:gridCol w:w="2410"/>
        <w:gridCol w:w="2693"/>
        <w:gridCol w:w="2089"/>
        <w:gridCol w:w="2589"/>
      </w:tblGrid>
      <w:tr w:rsidR="0052077E" w:rsidTr="00D1648E">
        <w:tc>
          <w:tcPr>
            <w:tcW w:w="2410" w:type="dxa"/>
            <w:shd w:val="clear" w:color="auto" w:fill="C6D9F1" w:themeFill="text2" w:themeFillTint="33"/>
            <w:vAlign w:val="center"/>
          </w:tcPr>
          <w:p w:rsidR="0052077E" w:rsidRPr="00D1648E" w:rsidRDefault="00CF546E" w:rsidP="00D1648E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F546E">
              <w:rPr>
                <w:rFonts w:ascii="Arial" w:hAnsi="Arial" w:cs="Arial"/>
                <w:noProof/>
                <w:sz w:val="16"/>
                <w:szCs w:val="16"/>
                <w:lang w:val="es-MX"/>
              </w:rPr>
              <w:pict>
                <v:rect id="_x0000_s1027" style="position:absolute;left:0;text-align:left;margin-left:165.7pt;margin-top:181.35pt;width:433.35pt;height:97.1pt;z-index:251660288;mso-wrap-distance-top:7.2pt;mso-wrap-distance-bottom:7.2pt;mso-position-horizontal-relative:page;mso-position-vertical-relative:page" o:allowincell="f" fillcolor="#4f81bd [3204]" stroked="f">
                  <v:shadow type="perspective" color="#9bbb59 [3206]" origin="-.5,-.5" offset="-6pt,-6pt" matrix=".75,,,.75"/>
                  <v:textbox style="mso-next-textbox:#_x0000_s1027" inset="21.6pt,0,1in,0">
                    <w:txbxContent>
                      <w:p w:rsidR="0025694F" w:rsidRPr="008608C9" w:rsidRDefault="0025694F" w:rsidP="00D1648E">
                        <w:pPr>
                          <w:pBdr>
                            <w:top w:val="single" w:sz="24" w:space="1" w:color="auto"/>
                            <w:left w:val="single" w:sz="24" w:space="4" w:color="auto"/>
                            <w:bottom w:val="single" w:sz="24" w:space="1" w:color="auto"/>
                            <w:right w:val="single" w:sz="24" w:space="1" w:color="auto"/>
                          </w:pBdr>
                          <w:shd w:val="clear" w:color="auto" w:fill="000000" w:themeFill="text1"/>
                          <w:ind w:right="297"/>
                          <w:jc w:val="both"/>
                          <w:rPr>
                            <w:rFonts w:ascii="Arial" w:hAnsi="Arial" w:cs="Arial"/>
                            <w:iCs/>
                            <w:color w:val="FFFFFF" w:themeColor="background1"/>
                            <w:sz w:val="20"/>
                            <w:szCs w:val="20"/>
                            <w:lang w:val="es-ES"/>
                          </w:rPr>
                        </w:pPr>
                        <w:r w:rsidRPr="008608C9">
                          <w:rPr>
                            <w:rFonts w:ascii="Arial" w:hAnsi="Arial" w:cs="Arial"/>
                            <w:color w:val="FFFFFF" w:themeColor="background1"/>
                            <w:sz w:val="17"/>
                            <w:szCs w:val="17"/>
                          </w:rPr>
                          <w:t>La siguiente lista de verificación para el análisis de las carencias puede utilizarse como modelo para realizar un análisis de carencias. Cada pregunta está diseñada para obtener una respuesta de “Sí” o “No”. Una respuesta “Sí” indica que el proveedor de servicios ya ha incorporado a su sistema el componente o elemento del marco SMS de la OACI en cuestión  y  que  éste  se  ajusta  o  supera  al  requisito.  Una  respuesta  “No”  indica  que  existe  una  carencia  entre  el componente/elemento del marco SMS de la OACI y el sistema del proveedor de servicios</w:t>
                        </w:r>
                        <w:r>
                          <w:rPr>
                            <w:rFonts w:ascii="Arial" w:hAnsi="Arial" w:cs="Arial"/>
                            <w:color w:val="FFFFFF" w:themeColor="background1"/>
                            <w:sz w:val="17"/>
                            <w:szCs w:val="17"/>
                          </w:rPr>
                          <w:t>.</w:t>
                        </w:r>
                      </w:p>
                      <w:p w:rsidR="0025694F" w:rsidRPr="00594D75" w:rsidRDefault="0025694F" w:rsidP="001A7CA0">
                        <w:pPr>
                          <w:pBdr>
                            <w:top w:val="single" w:sz="24" w:space="1" w:color="auto"/>
                            <w:left w:val="single" w:sz="24" w:space="4" w:color="auto"/>
                            <w:bottom w:val="single" w:sz="24" w:space="1" w:color="auto"/>
                            <w:right w:val="single" w:sz="24" w:space="1" w:color="auto"/>
                          </w:pBdr>
                          <w:shd w:val="clear" w:color="auto" w:fill="000000" w:themeFill="text1"/>
                          <w:ind w:right="297"/>
                          <w:rPr>
                            <w:rFonts w:ascii="Arial" w:hAnsi="Arial" w:cs="Arial"/>
                            <w:iCs/>
                            <w:color w:val="FFFFFF" w:themeColor="background1"/>
                            <w:sz w:val="20"/>
                            <w:szCs w:val="20"/>
                            <w:lang w:val="es-ES"/>
                          </w:rPr>
                        </w:pPr>
                        <w:r w:rsidRPr="00594D75">
                          <w:rPr>
                            <w:rFonts w:ascii="Arial" w:hAnsi="Arial" w:cs="Arial"/>
                            <w:iCs/>
                            <w:color w:val="FFFFFF" w:themeColor="background1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 anchorx="page" anchory="page"/>
                </v:rect>
              </w:pict>
            </w:r>
            <w:r w:rsidR="0052077E" w:rsidRPr="00D1648E">
              <w:rPr>
                <w:rFonts w:ascii="Arial" w:hAnsi="Arial" w:cs="Arial"/>
                <w:sz w:val="18"/>
                <w:szCs w:val="18"/>
                <w:lang w:val="es-MX"/>
              </w:rPr>
              <w:t>Fecha elaboración del AC</w:t>
            </w:r>
          </w:p>
        </w:tc>
        <w:tc>
          <w:tcPr>
            <w:tcW w:w="2693" w:type="dxa"/>
            <w:vAlign w:val="center"/>
          </w:tcPr>
          <w:p w:rsidR="0052077E" w:rsidRPr="00D1648E" w:rsidRDefault="0052077E" w:rsidP="00B34AC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089" w:type="dxa"/>
            <w:vMerge w:val="restart"/>
            <w:shd w:val="clear" w:color="auto" w:fill="C6D9F1" w:themeFill="text2" w:themeFillTint="33"/>
            <w:vAlign w:val="center"/>
          </w:tcPr>
          <w:p w:rsidR="0052077E" w:rsidRPr="00D1648E" w:rsidRDefault="00D1648E" w:rsidP="00D1648E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648E">
              <w:rPr>
                <w:rFonts w:ascii="Arial" w:hAnsi="Arial" w:cs="Arial"/>
                <w:sz w:val="18"/>
                <w:szCs w:val="18"/>
                <w:lang w:val="es-MX"/>
              </w:rPr>
              <w:t>Visto bueno del Directivo Responsable</w:t>
            </w:r>
          </w:p>
        </w:tc>
        <w:tc>
          <w:tcPr>
            <w:tcW w:w="2589" w:type="dxa"/>
            <w:vMerge w:val="restart"/>
            <w:vAlign w:val="center"/>
          </w:tcPr>
          <w:p w:rsidR="0052077E" w:rsidRDefault="0052077E" w:rsidP="00B34AC1">
            <w:pPr>
              <w:jc w:val="center"/>
              <w:rPr>
                <w:lang w:val="es-MX"/>
              </w:rPr>
            </w:pPr>
          </w:p>
        </w:tc>
      </w:tr>
      <w:tr w:rsidR="0052077E" w:rsidTr="00D1648E">
        <w:tc>
          <w:tcPr>
            <w:tcW w:w="2410" w:type="dxa"/>
            <w:shd w:val="clear" w:color="auto" w:fill="C6D9F1" w:themeFill="text2" w:themeFillTint="33"/>
            <w:vAlign w:val="center"/>
          </w:tcPr>
          <w:p w:rsidR="0052077E" w:rsidRPr="00D1648E" w:rsidRDefault="0052077E" w:rsidP="00D1648E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648E">
              <w:rPr>
                <w:rFonts w:ascii="Arial" w:hAnsi="Arial" w:cs="Arial"/>
                <w:sz w:val="18"/>
                <w:szCs w:val="18"/>
                <w:lang w:val="es-MX"/>
              </w:rPr>
              <w:t>Ela</w:t>
            </w:r>
            <w:r w:rsidR="00D1648E" w:rsidRPr="00D1648E">
              <w:rPr>
                <w:rFonts w:ascii="Arial" w:hAnsi="Arial" w:cs="Arial"/>
                <w:sz w:val="18"/>
                <w:szCs w:val="18"/>
                <w:lang w:val="es-MX"/>
              </w:rPr>
              <w:t>borado por</w:t>
            </w:r>
          </w:p>
        </w:tc>
        <w:tc>
          <w:tcPr>
            <w:tcW w:w="2693" w:type="dxa"/>
            <w:vAlign w:val="center"/>
          </w:tcPr>
          <w:p w:rsidR="0052077E" w:rsidRPr="00D1648E" w:rsidRDefault="0052077E" w:rsidP="00B34AC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089" w:type="dxa"/>
            <w:vMerge/>
            <w:shd w:val="clear" w:color="auto" w:fill="C6D9F1" w:themeFill="text2" w:themeFillTint="33"/>
          </w:tcPr>
          <w:p w:rsidR="0052077E" w:rsidRPr="00D1648E" w:rsidRDefault="0052077E" w:rsidP="00B34AC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589" w:type="dxa"/>
            <w:vMerge/>
          </w:tcPr>
          <w:p w:rsidR="0052077E" w:rsidRDefault="0052077E" w:rsidP="00B34AC1">
            <w:pPr>
              <w:rPr>
                <w:lang w:val="es-MX"/>
              </w:rPr>
            </w:pPr>
          </w:p>
        </w:tc>
      </w:tr>
    </w:tbl>
    <w:p w:rsidR="00866E5F" w:rsidRPr="00656030" w:rsidRDefault="00866E5F">
      <w:pPr>
        <w:rPr>
          <w:rFonts w:ascii="Arial" w:hAnsi="Arial" w:cs="Arial"/>
          <w:sz w:val="16"/>
          <w:szCs w:val="16"/>
          <w:lang w:val="es-MX"/>
        </w:rPr>
      </w:pPr>
    </w:p>
    <w:p w:rsidR="00D1648E" w:rsidRDefault="00D1648E" w:rsidP="00866E5F">
      <w:pPr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aconcuadrcula"/>
        <w:tblW w:w="9781" w:type="dxa"/>
        <w:tblInd w:w="-459" w:type="dxa"/>
        <w:tblLayout w:type="fixed"/>
        <w:tblLook w:val="04A0"/>
      </w:tblPr>
      <w:tblGrid>
        <w:gridCol w:w="709"/>
        <w:gridCol w:w="5528"/>
        <w:gridCol w:w="1134"/>
        <w:gridCol w:w="2410"/>
      </w:tblGrid>
      <w:tr w:rsidR="0025694F" w:rsidTr="0052077E">
        <w:tc>
          <w:tcPr>
            <w:tcW w:w="709" w:type="dxa"/>
            <w:shd w:val="clear" w:color="auto" w:fill="B8CCE4" w:themeFill="accent1" w:themeFillTint="66"/>
          </w:tcPr>
          <w:p w:rsidR="0025694F" w:rsidRPr="0025694F" w:rsidRDefault="0025694F" w:rsidP="0025694F">
            <w:pPr>
              <w:rPr>
                <w:sz w:val="18"/>
                <w:szCs w:val="18"/>
              </w:rPr>
            </w:pPr>
            <w:r w:rsidRPr="0025694F">
              <w:rPr>
                <w:rFonts w:ascii="Arial-ItalicMT" w:hAnsi="Arial-ItalicMT" w:cs="Arial-ItalicMT"/>
                <w:iCs/>
                <w:sz w:val="18"/>
                <w:szCs w:val="18"/>
              </w:rPr>
              <w:t>Núm.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:rsidR="0025694F" w:rsidRPr="0025694F" w:rsidRDefault="0025694F" w:rsidP="0025694F">
            <w:pPr>
              <w:rPr>
                <w:sz w:val="18"/>
                <w:szCs w:val="18"/>
              </w:rPr>
            </w:pPr>
            <w:r w:rsidRPr="0025694F">
              <w:rPr>
                <w:rFonts w:ascii="Arial-ItalicMT" w:hAnsi="Arial-ItalicMT" w:cs="Arial-ItalicMT"/>
                <w:iCs/>
                <w:sz w:val="18"/>
                <w:szCs w:val="18"/>
              </w:rPr>
              <w:t>Aspecto que debe analizarse o pregunta que debe responderse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25694F" w:rsidRPr="0025694F" w:rsidRDefault="0025694F" w:rsidP="0025694F">
            <w:pPr>
              <w:rPr>
                <w:sz w:val="18"/>
                <w:szCs w:val="18"/>
              </w:rPr>
            </w:pPr>
            <w:r w:rsidRPr="0025694F">
              <w:rPr>
                <w:rFonts w:ascii="Arial-ItalicMT" w:hAnsi="Arial-ItalicMT" w:cs="Arial-ItalicMT"/>
                <w:iCs/>
                <w:sz w:val="18"/>
                <w:szCs w:val="18"/>
              </w:rPr>
              <w:t xml:space="preserve">Pregunta 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25694F" w:rsidRPr="0025694F" w:rsidRDefault="0025694F" w:rsidP="0025694F">
            <w:pPr>
              <w:rPr>
                <w:sz w:val="18"/>
                <w:szCs w:val="18"/>
              </w:rPr>
            </w:pPr>
            <w:r w:rsidRPr="0025694F">
              <w:rPr>
                <w:rFonts w:ascii="Arial-ItalicMT" w:hAnsi="Arial-ItalicMT" w:cs="Arial-ItalicMT"/>
                <w:iCs/>
                <w:sz w:val="18"/>
                <w:szCs w:val="18"/>
              </w:rPr>
              <w:t xml:space="preserve"> Estado de implementación</w:t>
            </w:r>
          </w:p>
        </w:tc>
      </w:tr>
      <w:tr w:rsidR="0025694F" w:rsidTr="00495F82">
        <w:tc>
          <w:tcPr>
            <w:tcW w:w="9781" w:type="dxa"/>
            <w:gridSpan w:val="4"/>
            <w:shd w:val="clear" w:color="auto" w:fill="548DD4" w:themeFill="text2" w:themeFillTint="99"/>
          </w:tcPr>
          <w:p w:rsidR="0025694F" w:rsidRPr="00495F82" w:rsidRDefault="0025694F" w:rsidP="0025694F">
            <w:pPr>
              <w:rPr>
                <w:color w:val="FFFFFF" w:themeColor="background1"/>
                <w:lang w:val="es-MX"/>
              </w:rPr>
            </w:pPr>
            <w:r w:rsidRPr="00495F82">
              <w:rPr>
                <w:rFonts w:ascii="Arial-BoldMT" w:hAnsi="Arial-BoldMT" w:cs="Arial-BoldMT"/>
                <w:b/>
                <w:bCs/>
                <w:color w:val="FFFFFF" w:themeColor="background1"/>
                <w:sz w:val="18"/>
                <w:szCs w:val="18"/>
              </w:rPr>
              <w:t>Componente 1 — POLÍTICA Y OBJETIVOS DE SEGURIDAD OPERACIONAL</w:t>
            </w:r>
          </w:p>
        </w:tc>
      </w:tr>
      <w:tr w:rsidR="0025694F" w:rsidTr="0025694F">
        <w:trPr>
          <w:trHeight w:val="133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Elemento 1.1 — Compromiso y responsabilidad de la gestión</w:t>
            </w: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1.1-1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¿Está implementada una política de seguridad operacional? [ 5.3.7 a 5.3.15; 5.5.3]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Pr="004672AD" w:rsidRDefault="0025694F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1.1-2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¿Refleja la política de seguridad operacional el compromiso de la administración superior acerca de la gestión de la seguridad operacional? [5.3.7 a 5.3.15]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1.1-3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¿Es adecuada la política de seguridad operacional según la envergadura, naturaleza y complejidad de la organización?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[5.3.7 a 5.3.15]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1.1-4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¿Es pertinente la política de seguridad operacional para la seguridad operacional de la aviación?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[5.3.7 a 5.3.15]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1.1-5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¿Ha firmado el ejecutivo responsable la política de seguridad operacional?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[5.3.7 a 5.3.15; 5.5.3]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1.1-6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¿Se comunica la política de seguridad operacional, con un respaldo visible, en toda la [Organización]?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[5.5.3]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1.1-7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¿Se revisa periódicamente la política de seguridad operacional para garantizar que siga siendo pertinente y adecuada para la [Organización]?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[5.5.3]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25694F">
        <w:tc>
          <w:tcPr>
            <w:tcW w:w="9781" w:type="dxa"/>
            <w:gridSpan w:val="4"/>
            <w:shd w:val="clear" w:color="auto" w:fill="D9D9D9" w:themeFill="background1" w:themeFillShade="D9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Elemento 1.2 — Responsabilidades de la seguridad operacional</w:t>
            </w: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1.2-1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¿Ha identificado [Organización] a un ejecutivo responsable que, sin importar otras funciones, tenga la máxima responsabilidad, en nombre de [Organización], de la implementación y mantenimiento del SMS?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[5.3.16 a 5.3.26; 5.5.2]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1.2-2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¿Tiene el ejecutivo responsable total control de los recursos financieros y humanos necesarios para las operaciones autorizadas que se realizarán según el certificado de operaciones?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[5.3.16 a 5.3.26]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spacing w:line="276" w:lineRule="auto"/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lastRenderedPageBreak/>
              <w:t>1.2-3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¿Tiene el ejecutivo responsable la autoridad final sobre todas las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actividades de aviación de su organización?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[5.3.16 a 5.3.26]</w:t>
            </w:r>
          </w:p>
          <w:p w:rsidR="00495F82" w:rsidRDefault="00495F82" w:rsidP="0025694F">
            <w:pPr>
              <w:autoSpaceDE w:val="0"/>
              <w:autoSpaceDN w:val="0"/>
              <w:adjustRightInd w:val="0"/>
              <w:rPr>
                <w:lang w:val="es-MX"/>
              </w:rPr>
            </w:pP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282"/>
        </w:trPr>
        <w:tc>
          <w:tcPr>
            <w:tcW w:w="709" w:type="dxa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1.2-4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¿Ha identificado y documentado [Organización] las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responsabilidades de seguridad operacional de la gestión, así como también, del personal de operaciones, en relación con el SMS? [5.3.16 a 5.3.26]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1.2-5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¿Existe un comité de seguridad operacional o consejo de revisión para el propósito de revisión del SMS y el rendimiento en materia de seguridad operacional?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[5.3.27 a 5.3.33; Apéndice 4]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1.2-6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¿Lidera al comité de seguridad operacional un ejecutivo responsable o un delegado asignado correctamente, confirmado debidamente en el manual del SMS?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[5.3.27 a 5.3.33; Apéndice 4]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1.2-7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¿Incluye el comité de seguridad operacional a líderes de departamento u operacionales pertinentes, según corresponda?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[5.3.27 a 5.3.33; Apéndice 4]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1.2-8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lang w:val="es-MX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¿Existen grupos de acción de seguridad operacional que trabajan junto con el comité de seguridad operacional (en particular para las organizaciones grandes/complejas)?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[5.3.27 a 5.3.33; Apéndice 4]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25694F">
        <w:tc>
          <w:tcPr>
            <w:tcW w:w="9781" w:type="dxa"/>
            <w:gridSpan w:val="4"/>
            <w:shd w:val="clear" w:color="auto" w:fill="D9D9D9" w:themeFill="background1" w:themeFillShade="D9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Elemento 1.3 — Nombramiento del personal de seguridad operacional clave</w:t>
            </w: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1.3-1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¿Ha asignado [Organización] a una persona calificada para gestionar y vigilar la operación diaria del SMS?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[5.3.27 a 5.3.33; 5.5.2; Apéndice 2]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1.3-2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¿Tiene la persona calificada acceso o notificación directa al ejecutivo responsable, acerca de la implementación y operación del SMS?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[5.3.27 a 5.3.33; 5.5.2; Apéndice 2, 6.1]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1.3-3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¿Tiene el gerente responsable de administrar el SMS otra responsabilidad más que pueda entrar en conflicto o perjudicar su papel como gerente de SMS?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[Apéndice 2, 6.4]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1.3-4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¿Es el puesto de gerente de SMS un puesto administrativo superior que no es inferior jerárquicamente o subordinado a otros puestos operacionales o de producción?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[Apéndice 2, 6.4]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25694F">
        <w:tc>
          <w:tcPr>
            <w:tcW w:w="9781" w:type="dxa"/>
            <w:gridSpan w:val="4"/>
            <w:shd w:val="clear" w:color="auto" w:fill="D9D9D9" w:themeFill="background1" w:themeFillShade="D9"/>
          </w:tcPr>
          <w:p w:rsidR="0025694F" w:rsidRDefault="0025694F" w:rsidP="0025694F">
            <w:pPr>
              <w:tabs>
                <w:tab w:val="left" w:pos="7284"/>
              </w:tabs>
              <w:rPr>
                <w:lang w:val="es-MX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Elemento 1.4 — Coordinación de la planificación de respuesta ante emergencias</w:t>
            </w: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1.4-1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¿Tiene [Organización] un plan de respuesta ante emergencias/contingencia adecuado para la envergadura, naturaleza y complejidad de la organización?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[Apéndice 3]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1.4-2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¿Aborda el plan de emergencia/contingencia todos los escenarios de emergencia/crisis posibles o probables, en relación con los suministros de productos o servicios de aviación de la organización?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[Apéndice 3, 4 f)]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1.4-3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¿Incluye el ERP procedimientos para la producción, la entrega y el respaldo seguros y continuos de los productos o servicios de la aviación durante tales emergencias o contingencias?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[Apéndice 3, 4 e)]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lastRenderedPageBreak/>
              <w:t>1.4-4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¿Existe un plan y registro para los ensayos o ejercicios en relación con el ERP? 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[Apéndice 3, 5 c)]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Pr="000B3CD1" w:rsidRDefault="00CF546E" w:rsidP="0025694F"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1.4-5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¿Aborda el ERP la coordinación necesaria de sus procedimientos de respuesta ante emergencias/contingencia con los procedimientos de contingencia de emergencia respuesta de otras organizaciones, donde corresponda?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[Apéndice 3, 4 d)]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1.4-6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¿Tiene [Organización] un proceso para distribuir y comunicar el ERP a todo el personal pertinente, incluidas las organizaciones externas pertinentes?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[Apéndice 3, 5 d)]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1.4-7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¿Existe un procedimiento para la revisión periódica del ERP para garantizar su relevancia y eficacia continuas?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[Apéndice 3, 5 f)]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25694F">
        <w:tc>
          <w:tcPr>
            <w:tcW w:w="9781" w:type="dxa"/>
            <w:gridSpan w:val="4"/>
            <w:shd w:val="clear" w:color="auto" w:fill="D9D9D9" w:themeFill="background1" w:themeFillShade="D9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Elemento 1.5 — Documentación de SMS</w:t>
            </w: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1.5-1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¿Existe un resumen de SMS de nivel superior o documento de exposición que esté aprobado por el gerente responsable y aceptado por la CAA? 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[5.3.36 a 5.3.38]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1.5-2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¿Aborda la documentación del SMS el SMS de la organización y sus componentes y elementos asociados? 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[5.3.36 a 5.3.38; 5.4.1; Apéndice 4]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1.5-3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¿Está el marco de trabajo de SMS de [Organización] en alineación con el marco de trabajo del SMS reglamentario? [5.3.36 a 5.3.38; 5.4.1; Apéndice 4]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1.5-4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¿Mantiene [Organización] un registro de documentación de respaldo pertinente para la implementación y operación del SMS?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[5.3.36 a 5.3.38; 5.5.5]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rPr>
          <w:trHeight w:val="737"/>
        </w:trPr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1.5-5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¿Tiene [Organización] un plan de implementación de SMS para establecer su proceso de implementación de SMS, incluidas las tareas específicas y sus hitos de implementación pertinentes?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[5.4.4]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1.5-6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¿Aborda el plan de implementación de SMS la coordinación entre el SMS del proveedor de servicios y el SMS de las organizaciones externas, donde corresponde?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[5.4.4]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52077E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1.5-7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¿Respalda el ejecutivo responsable el plan de implementación de SMS?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[5.4.4; 5.5.2]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9781" w:type="dxa"/>
            <w:gridSpan w:val="4"/>
            <w:shd w:val="clear" w:color="auto" w:fill="D9D9D9" w:themeFill="background1" w:themeFillShade="D9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Componente 2 — GESTIÓN DE RIESGOS DE SEGURIDAD OPERACIONAL</w:t>
            </w:r>
          </w:p>
        </w:tc>
      </w:tr>
      <w:tr w:rsidR="0025694F" w:rsidTr="009D46E2">
        <w:tc>
          <w:tcPr>
            <w:tcW w:w="9781" w:type="dxa"/>
            <w:gridSpan w:val="4"/>
            <w:shd w:val="clear" w:color="auto" w:fill="D9D9D9" w:themeFill="background1" w:themeFillShade="D9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Elemento 2.1 — Identificación de peligros</w:t>
            </w: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2.1-1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¿Existe un proceso para la notificación de peligros/amenazas voluntaria de todos los empleados?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[5.3.42 a 5.3.52; 5.5.4]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2.1-2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¿Es simple la notificación de peligros/amenazas voluntaria, está disponible a todo el personal involucrado en tareas relacionadas con la seguridad operacional y es proporcional a la envergadura del proveedor de servicios? 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[5.3.42 a 5.3.52]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</w:tbl>
    <w:p w:rsidR="00183F70" w:rsidRDefault="00183F70">
      <w:r>
        <w:br w:type="page"/>
      </w:r>
    </w:p>
    <w:tbl>
      <w:tblPr>
        <w:tblStyle w:val="Tablaconcuadrcula"/>
        <w:tblW w:w="9781" w:type="dxa"/>
        <w:tblInd w:w="-459" w:type="dxa"/>
        <w:tblLayout w:type="fixed"/>
        <w:tblLook w:val="04A0"/>
      </w:tblPr>
      <w:tblGrid>
        <w:gridCol w:w="709"/>
        <w:gridCol w:w="5528"/>
        <w:gridCol w:w="1134"/>
        <w:gridCol w:w="2410"/>
      </w:tblGrid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lastRenderedPageBreak/>
              <w:t>2.1-3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¿Incluye el SDCPS de [Organización] procedimientos para la notificación de incidentes/accidentes mediante personal operacional o producción?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[5.3.42 a 5.3.52; 5.5.4; Capítulo 4, Apéndice 3]</w:t>
            </w:r>
          </w:p>
        </w:tc>
        <w:tc>
          <w:tcPr>
            <w:tcW w:w="1134" w:type="dxa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2.1-4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¿Es simple la notificación de incidentes/accidentes, es accesible para todo el personal involucrado en tareas relacionadas con la seguridad operacional y es proporcional a la envergadura del proveedor de servicios?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[5.3.42 a 5.3.52; 5.5.4]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2.1-5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¿Tiene [Organización] procedimientos para la investigación de todos los incidentes/accidentes notificados? 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[5.3.42 a 5.3.52; 5.5.4]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2.1-6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¿Existen procedimientos para garantizar que los peligros/amenazas identificados o descubiertos durante los procesos de investigación de incidentes/accidentes se explican correctamente y se integran en la recopilación de peligros y el procedimiento de mitigación de riesgos de la organización?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[2.13.9; 5.3.50 f); 5.5.5]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2.1-7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¿Existen procedimientos para revisar peligros/amenazas de informes industriales pertinentes para medidas de seguimiento o la evaluación de riesgos, donde corresponda?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[5.3.5.1]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9781" w:type="dxa"/>
            <w:gridSpan w:val="4"/>
            <w:shd w:val="clear" w:color="auto" w:fill="D9D9D9" w:themeFill="background1" w:themeFillShade="D9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Elemento 2.2 — Evaluación y mitigación de riesgos de seguridad operacional</w:t>
            </w: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2.2-1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¿Existe un procedimiento de identificación de peligros y mitigación de riesgos (HIRM) documentado que implique el uso de herramientas de análisis de riesgos objetivas?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[2.13; 2.14; 5.3.53 a 5.3.61]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2.2-2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¿Aprobaron los gerentes de departamento o un nivel superior los informes de evaluación de riesgos, donde corresponda?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[2.15.5; 5.3.53 a 5.3.61]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2.2-3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¿Existe un procedimiento para la revisión periódica de los registros de mitigación de riesgos existentes?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[5.5.4]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2.2-4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¿Existe un procedimiento para explicar las medidas de mitigación cada vez que se identifican niveles de riesgos inaceptables?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[5.5.4]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2.2-5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¿Existe un procedimiento para priorizar los peligros identificados para las medidas de mitigación de riesgos?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[5.5.4]</w:t>
            </w:r>
          </w:p>
          <w:p w:rsidR="00306BBE" w:rsidRDefault="00306BBE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2.2-6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¿Existe un programa para la revisión sistemática y progresiva de todas las operaciones, los procesos, las instalaciones y los equipos relacionados con la seguridad operacional de la aviación sujetos al proceso de HIRM, como lo identificó la organización?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[5.5.4]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9781" w:type="dxa"/>
            <w:gridSpan w:val="4"/>
            <w:shd w:val="clear" w:color="auto" w:fill="D9D9D9" w:themeFill="background1" w:themeFillShade="D9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Componente 3 — ASEGURAMIENTO DE LA SEGURIDAD OPERACIONAL</w:t>
            </w:r>
          </w:p>
        </w:tc>
      </w:tr>
      <w:tr w:rsidR="0025694F" w:rsidTr="009D46E2">
        <w:tc>
          <w:tcPr>
            <w:tcW w:w="9781" w:type="dxa"/>
            <w:gridSpan w:val="4"/>
            <w:shd w:val="clear" w:color="auto" w:fill="D9D9D9" w:themeFill="background1" w:themeFillShade="D9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Elemento 3.1 — Control y medición del rendimiento en materia de seguridad operacional</w:t>
            </w: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3.1-1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¿Existen indicadores de rendimiento en materia de seguridad operacional identificados para medir y controlar el rendimiento en materia de seguridad operacional de las actividades de aviación de la organización?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[5.3.66 a 5.3.73; 5.4.5; 5.5.4; 5.5.5; Apéndice 6]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</w:tbl>
    <w:p w:rsidR="00183F70" w:rsidRDefault="00183F70">
      <w:r>
        <w:br w:type="page"/>
      </w:r>
    </w:p>
    <w:tbl>
      <w:tblPr>
        <w:tblStyle w:val="Tablaconcuadrcula"/>
        <w:tblW w:w="9781" w:type="dxa"/>
        <w:tblInd w:w="-459" w:type="dxa"/>
        <w:tblLayout w:type="fixed"/>
        <w:tblLook w:val="04A0"/>
      </w:tblPr>
      <w:tblGrid>
        <w:gridCol w:w="709"/>
        <w:gridCol w:w="5528"/>
        <w:gridCol w:w="1134"/>
        <w:gridCol w:w="2410"/>
      </w:tblGrid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lastRenderedPageBreak/>
              <w:t>3.1-2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¿Son pertinentes los indicadores de rendimiento en materia de seguridad operacional para la política de seguridad operacional de la organización, así como también, los objetivos/metas de seguridad operacional de alto nivel?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[5.3.66 a 5.3.73; 5.4.5; Apéndice 6]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3.1-3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¿Incluyen los indicadores de rendimiento en materia de seguridad operacional una configuración de alerta/objetivo para definir regiones de rendimiento inaceptables y metas de mejora planificadas?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[5.3.66 a 5.3.73; 5.4.5; 5.5.4; 5.5.5; Apéndice 6]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3.1-4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¿Se basa la configuración de niveles de alerta o los criterios fuera de control en principios de métricas de seguridad operacional objetivos?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[5.3.66 a 5.3.73; 5.4.5; Apéndice 6]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3.1-5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¿Incluyen los indicadores de rendimiento en materia de seguridad operacional un control cuantitativo de resultados de seguridad operacional de alto impacto (por ejemplos, tasas de incidentes de accidentes e incidentes graves), así como también, eventos de bajo impacto (por ejemplo, tasa de no cumplimiento, desviaciones)?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[5.3.66 a 5.3.73; 5.4.5; 5.5.4; 5.5.5; Apéndice 6]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3.1-6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¿Están los indicadores de rendimiento en materia de seguridad operacional y su configuración de rendimiento asociada desarrollados en función del acuerdo de la autoridad de aviación civil y sujetos a este?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[5.3.66 a 5.3.73; 5.4.5.2; 5.5.4; 5.5.5]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3.1-7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¿Existe un procedimiento para una medida correctiva o de seguimiento que puede tomarse cuando no se logran los objetivos o se violan los niveles de alerta?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[5.4.5; Apéndice 6, Tabla 5-A6-5 b)]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3.1-8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¿Se revisan periódicamente los indicadores de rendimiento en materia de seguridad operacional?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[5.4.5; Apéndice 6]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9781" w:type="dxa"/>
            <w:gridSpan w:val="4"/>
            <w:shd w:val="clear" w:color="auto" w:fill="D9D9D9" w:themeFill="background1" w:themeFillShade="D9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Elemento 3.2 — La gestión de cambio</w:t>
            </w: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3.2-1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¿Existe un procedimiento para la revisión de instalaciones y equipos existentes relacionados con la seguridad operacional de la aviación (incluidos los registros de HIRM) cada vez que haya cambios pertinentes a aquellas instalaciones y equipos?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[5.3.74 a 5.3.77; 5.5.4]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3.2-2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¿Existe un procedimiento para revisar las operaciones y los procesos existentes relacionados con la seguridad operacional de la aviación pertinente (como cualquier registro de HIRM) cada vez que haya cambios a aquellas operaciones o procesos? [5.3.74 a 5.3.77; 5.5.4]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3.2-3</w:t>
            </w:r>
          </w:p>
        </w:tc>
        <w:tc>
          <w:tcPr>
            <w:tcW w:w="5528" w:type="dxa"/>
          </w:tcPr>
          <w:p w:rsidR="0025694F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¿Existe un procedimiento para revisar las nuevas operaciones y los procesos relacionados con la seguridad operacional de la aviación en busca de peligros/riesgos antes de implementarlos?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[5.5.4]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3.2-4</w:t>
            </w:r>
          </w:p>
        </w:tc>
        <w:tc>
          <w:tcPr>
            <w:tcW w:w="5528" w:type="dxa"/>
          </w:tcPr>
          <w:p w:rsidR="0052077E" w:rsidRDefault="0025694F" w:rsidP="002569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¿Existe un procedimiento para revisar las instalaciones, los equipos, las operaciones o los procesos existentes pertinentes (incluidos los registros de HIRM) cada vez que existan cambios pertinentes que sean externos a la organización, como normas reglamentarias/industriales, mejores prácticas o tecnología?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[5.5.4]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</w:tbl>
    <w:p w:rsidR="0052077E" w:rsidRDefault="0052077E">
      <w:r>
        <w:br w:type="page"/>
      </w:r>
    </w:p>
    <w:tbl>
      <w:tblPr>
        <w:tblStyle w:val="Tablaconcuadrcula"/>
        <w:tblW w:w="9781" w:type="dxa"/>
        <w:tblInd w:w="-459" w:type="dxa"/>
        <w:tblLayout w:type="fixed"/>
        <w:tblLook w:val="04A0"/>
      </w:tblPr>
      <w:tblGrid>
        <w:gridCol w:w="709"/>
        <w:gridCol w:w="5528"/>
        <w:gridCol w:w="1134"/>
        <w:gridCol w:w="2410"/>
      </w:tblGrid>
      <w:tr w:rsidR="0025694F" w:rsidTr="009D46E2">
        <w:tc>
          <w:tcPr>
            <w:tcW w:w="9781" w:type="dxa"/>
            <w:gridSpan w:val="4"/>
            <w:shd w:val="clear" w:color="auto" w:fill="D9D9D9" w:themeFill="background1" w:themeFillShade="D9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lastRenderedPageBreak/>
              <w:t>Elemento 3.3 — Mejora continua del SMS</w:t>
            </w: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3.3-1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¿Existe un procedimiento para la evaluación/auditoría interna periódica del SMS?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[5.3.78 a 5.3.82; 5.5.4; 5.5.5]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3.3-2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¿Existe un plan actual de la auditoría/evaluación de SMS interna?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[5.3.78 a 5.3.82; 5.5.4; 5.5.5]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3.3-3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¿Incluye la auditoría de SMS la toma de muestras de las evaluaciones existentes completadas/de riesgos de seguridad operacional?</w:t>
            </w:r>
          </w:p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[5.5.5]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3.3-4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¿Incluye el plan de auditoría del SMS la toma de muestras de los indicadores de rendimiento en materia de seguridad operacional para conocer la actualidad de los datos y el rendimiento de su configuración de objetivos/alertas?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[5.4.5; 5.5.5]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495F8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3.3-5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¿Aborda el plan de auditoría de SMS la interfaz de SMS con los subcontratistas o clientes, donde corresponda?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[5.4.1; 5.5.5]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495F8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3.3-6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¿Existe un proceso para que los informes de auditoría/evaluación de SMS puedan enviarse o destacarse para la atención del gerente responsable, cuando sea necesario?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[5.3.80; 5.5.5]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9781" w:type="dxa"/>
            <w:gridSpan w:val="4"/>
            <w:shd w:val="clear" w:color="auto" w:fill="D9D9D9" w:themeFill="background1" w:themeFillShade="D9"/>
          </w:tcPr>
          <w:p w:rsidR="0025694F" w:rsidRDefault="0025694F" w:rsidP="0025694F">
            <w:pPr>
              <w:rPr>
                <w:lang w:val="es-MX"/>
              </w:rPr>
            </w:pPr>
            <w:r w:rsidRPr="000B5414">
              <w:rPr>
                <w:rFonts w:ascii="Arial-BoldMT" w:hAnsi="Arial-BoldMT" w:cs="Arial-BoldMT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Componente 4 — PROMOCIÓN DE L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 SEGURIDAD OPERACIONAL</w:t>
            </w:r>
          </w:p>
        </w:tc>
      </w:tr>
      <w:tr w:rsidR="0025694F" w:rsidTr="009D46E2">
        <w:tc>
          <w:tcPr>
            <w:tcW w:w="9781" w:type="dxa"/>
            <w:gridSpan w:val="4"/>
            <w:shd w:val="clear" w:color="auto" w:fill="D9D9D9" w:themeFill="background1" w:themeFillShade="D9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Elemento 4.1 — Capacitación y educación</w:t>
            </w:r>
          </w:p>
        </w:tc>
      </w:tr>
      <w:tr w:rsidR="0025694F" w:rsidTr="00495F8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4.1-1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¿Existe un programa para proporcionar la capacitación/familiarización de SMS al personal que participa en la implementación u operación del SMS?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[5.3.86 a 5.3.91; 5.5.5]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495F8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4.1-2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¿Ha tomado el ejecutivo responsable un curso de familiarización, sesión informativa o capacitación de SMS adecuado?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[5.3.86 a 5.3.91; 5.5.5]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  <w:vAlign w:val="center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495F8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4.1-3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¿Se brinda al personal que participa en la evaluación de riesgos capacitación o familiarización adecuadas de la gestión de riesgos?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[5.3.86 a 5.3.91; 5.5.5]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495F8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4.1-4</w:t>
            </w:r>
          </w:p>
        </w:tc>
        <w:tc>
          <w:tcPr>
            <w:tcW w:w="5528" w:type="dxa"/>
          </w:tcPr>
          <w:p w:rsidR="009D46E2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¿Existe evidencia de esfuerzos de educación o toma de conciencia del SMS a nivel de la organización?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[5.3.86 a 5.3.91; 5.5.5]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9D46E2">
        <w:tc>
          <w:tcPr>
            <w:tcW w:w="9781" w:type="dxa"/>
            <w:gridSpan w:val="4"/>
            <w:shd w:val="clear" w:color="auto" w:fill="D9D9D9" w:themeFill="background1" w:themeFillShade="D9"/>
          </w:tcPr>
          <w:p w:rsidR="0025694F" w:rsidRDefault="0025694F" w:rsidP="0025694F">
            <w:pPr>
              <w:rPr>
                <w:lang w:val="es-MX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Elemento 4.2 — Comunicación de la seguridad operacional</w:t>
            </w:r>
          </w:p>
        </w:tc>
      </w:tr>
      <w:tr w:rsidR="0025694F" w:rsidTr="00495F8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4.2-1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¿Participa [Organización] en la distribución de información de seguridad operacional a proveedores de productos y servicios u organizaciones industriales externos pertinentes, incluidas las organizaciones reglamentarias de aviación pertinentes?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[5.3.92; 5.3.93; 5.5.5]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495F8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4.2-2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¿Existe evidencia de una publicación, un circular o un canal de seguridad operacional (SMS) para comunicar la seguridad operacional y asuntos de SMS a los empleados?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[5.3.92; 5.3.93; 5.5.5]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  <w:tr w:rsidR="0025694F" w:rsidTr="00495F82">
        <w:tc>
          <w:tcPr>
            <w:tcW w:w="709" w:type="dxa"/>
          </w:tcPr>
          <w:p w:rsidR="0025694F" w:rsidRDefault="0025694F" w:rsidP="0025694F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4.2-3</w:t>
            </w:r>
          </w:p>
        </w:tc>
        <w:tc>
          <w:tcPr>
            <w:tcW w:w="5528" w:type="dxa"/>
          </w:tcPr>
          <w:p w:rsidR="0025694F" w:rsidRDefault="0025694F" w:rsidP="00160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¿Hay un manual de SMS de [Organización] y material guía relacionado accesible o distribuido a todo el personal pertinente?</w:t>
            </w:r>
            <w:r>
              <w:rPr>
                <w:rFonts w:ascii="ArialMT" w:hAnsi="ArialMT" w:cs="ArialMT"/>
                <w:sz w:val="18"/>
                <w:szCs w:val="18"/>
              </w:rPr>
              <w:br/>
              <w:t>[5.3.92; 5.3.93; 5.5.5]</w:t>
            </w:r>
          </w:p>
        </w:tc>
        <w:tc>
          <w:tcPr>
            <w:tcW w:w="1134" w:type="dxa"/>
            <w:vAlign w:val="center"/>
          </w:tcPr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Sí</w:t>
            </w:r>
          </w:p>
          <w:p w:rsidR="0025694F" w:rsidRDefault="00CF546E" w:rsidP="0025694F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Wingdings-Regular" w:hAnsi="ArialMT" w:cs="ArialMT"/>
                <w:sz w:val="18"/>
                <w:szCs w:val="18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No</w:t>
            </w:r>
          </w:p>
          <w:p w:rsidR="0025694F" w:rsidRDefault="00CF546E" w:rsidP="0025694F">
            <w:pPr>
              <w:rPr>
                <w:lang w:val="es-MX"/>
              </w:rPr>
            </w:pPr>
            <w:r w:rsidRPr="00BB40C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4F" w:rsidRPr="00BB40C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B40C7">
              <w:rPr>
                <w:sz w:val="18"/>
                <w:szCs w:val="18"/>
              </w:rPr>
              <w:fldChar w:fldCharType="end"/>
            </w:r>
            <w:r w:rsidR="0025694F" w:rsidRPr="00BB40C7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="0025694F">
              <w:rPr>
                <w:rFonts w:ascii="ArialMT" w:eastAsia="Wingdings-Regular" w:hAnsi="ArialMT" w:cs="ArialMT"/>
                <w:sz w:val="18"/>
                <w:szCs w:val="18"/>
              </w:rPr>
              <w:t>Parcial</w:t>
            </w:r>
          </w:p>
        </w:tc>
        <w:tc>
          <w:tcPr>
            <w:tcW w:w="2410" w:type="dxa"/>
          </w:tcPr>
          <w:p w:rsidR="0025694F" w:rsidRDefault="0025694F" w:rsidP="0025694F">
            <w:pPr>
              <w:rPr>
                <w:lang w:val="es-MX"/>
              </w:rPr>
            </w:pPr>
          </w:p>
        </w:tc>
      </w:tr>
    </w:tbl>
    <w:p w:rsidR="0025694F" w:rsidRPr="00656030" w:rsidRDefault="0025694F" w:rsidP="00866E5F">
      <w:pPr>
        <w:rPr>
          <w:rFonts w:ascii="Arial" w:hAnsi="Arial" w:cs="Arial"/>
          <w:sz w:val="16"/>
          <w:szCs w:val="16"/>
          <w:lang w:val="es-MX"/>
        </w:rPr>
      </w:pPr>
      <w:bookmarkStart w:id="0" w:name="_GoBack"/>
      <w:bookmarkEnd w:id="0"/>
    </w:p>
    <w:sectPr w:rsidR="0025694F" w:rsidRPr="00656030" w:rsidSect="00DB16BA">
      <w:headerReference w:type="default" r:id="rId9"/>
      <w:footerReference w:type="default" r:id="rId10"/>
      <w:pgSz w:w="12240" w:h="15840"/>
      <w:pgMar w:top="1793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91" w:rsidRDefault="000D3F91" w:rsidP="00647154">
      <w:pPr>
        <w:spacing w:after="0" w:line="240" w:lineRule="auto"/>
      </w:pPr>
      <w:r>
        <w:separator/>
      </w:r>
    </w:p>
  </w:endnote>
  <w:endnote w:type="continuationSeparator" w:id="0">
    <w:p w:rsidR="000D3F91" w:rsidRDefault="000D3F91" w:rsidP="0064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338"/>
      <w:gridCol w:w="2716"/>
    </w:tblGrid>
    <w:tr w:rsidR="0025694F" w:rsidTr="00B8054F">
      <w:trPr>
        <w:trHeight w:val="360"/>
      </w:trPr>
      <w:tc>
        <w:tcPr>
          <w:tcW w:w="3500" w:type="pct"/>
        </w:tcPr>
        <w:p w:rsidR="0025694F" w:rsidRDefault="0025694F" w:rsidP="00A25C33">
          <w:pPr>
            <w:pStyle w:val="Piedepgina"/>
            <w:jc w:val="center"/>
          </w:pPr>
        </w:p>
      </w:tc>
      <w:tc>
        <w:tcPr>
          <w:tcW w:w="1500" w:type="pct"/>
          <w:shd w:val="clear" w:color="auto" w:fill="548DD4" w:themeFill="text2" w:themeFillTint="99"/>
        </w:tcPr>
        <w:p w:rsidR="0025694F" w:rsidRDefault="00CF546E">
          <w:pPr>
            <w:pStyle w:val="Piedepgina"/>
            <w:jc w:val="right"/>
            <w:rPr>
              <w:color w:val="FFFFFF" w:themeColor="background1"/>
            </w:rPr>
          </w:pPr>
          <w:fldSimple w:instr=" PAGE    \* MERGEFORMAT ">
            <w:r w:rsidR="009130BA" w:rsidRPr="009130BA">
              <w:rPr>
                <w:noProof/>
                <w:color w:val="FFFFFF" w:themeColor="background1"/>
              </w:rPr>
              <w:t>6</w:t>
            </w:r>
          </w:fldSimple>
        </w:p>
      </w:tc>
    </w:tr>
  </w:tbl>
  <w:p w:rsidR="0025694F" w:rsidRDefault="0025694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91" w:rsidRDefault="000D3F91" w:rsidP="00647154">
      <w:pPr>
        <w:spacing w:after="0" w:line="240" w:lineRule="auto"/>
      </w:pPr>
      <w:r>
        <w:separator/>
      </w:r>
    </w:p>
  </w:footnote>
  <w:footnote w:type="continuationSeparator" w:id="0">
    <w:p w:rsidR="000D3F91" w:rsidRDefault="000D3F91" w:rsidP="0064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322" w:type="pct"/>
      <w:tblInd w:w="-1701" w:type="dxa"/>
      <w:tblLook w:val="04A0"/>
    </w:tblPr>
    <w:tblGrid>
      <w:gridCol w:w="7695"/>
      <w:gridCol w:w="3753"/>
    </w:tblGrid>
    <w:tr w:rsidR="0025694F" w:rsidTr="00647154">
      <w:trPr>
        <w:trHeight w:val="567"/>
      </w:trPr>
      <w:sdt>
        <w:sdtPr>
          <w:rPr>
            <w:rFonts w:ascii="Arial" w:eastAsia="Times New Roman" w:hAnsi="Arial" w:cs="Arial"/>
            <w:color w:val="000000"/>
            <w:sz w:val="18"/>
            <w:szCs w:val="18"/>
            <w:lang w:val="es-ES" w:eastAsia="es-ES"/>
          </w:rPr>
          <w:alias w:val="Título"/>
          <w:id w:val="95290642"/>
          <w:placeholder>
            <w:docPart w:val="AB6635BE295849CDB749D11D1E1B7A1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361" w:type="pct"/>
              <w:shd w:val="clear" w:color="auto" w:fill="8DB3E2" w:themeFill="text2" w:themeFillTint="66"/>
              <w:vAlign w:val="center"/>
            </w:tcPr>
            <w:p w:rsidR="0025694F" w:rsidRDefault="0025694F" w:rsidP="009D2CB1">
              <w:pPr>
                <w:pStyle w:val="Encabezado"/>
                <w:jc w:val="right"/>
                <w:rPr>
                  <w:caps/>
                  <w:color w:val="FFFFFF" w:themeColor="background1"/>
                </w:rPr>
              </w:pPr>
              <w:r w:rsidRPr="003C3613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s-ES" w:eastAsia="es-ES"/>
                </w:rPr>
                <w:t>ANÁLISIS DE LAS CARENCIAS DEL SMS PARA PROVEEDORES DE SERVICIOS</w:t>
              </w:r>
            </w:p>
          </w:tc>
        </w:sdtContent>
      </w:sdt>
      <w:sdt>
        <w:sdtPr>
          <w:rPr>
            <w:rFonts w:ascii="Arial" w:hAnsi="Arial" w:cs="Arial"/>
            <w:color w:val="FFFFFF" w:themeColor="background1"/>
            <w:sz w:val="20"/>
            <w:szCs w:val="20"/>
          </w:rPr>
          <w:alias w:val="Fecha"/>
          <w:id w:val="95290643"/>
          <w:placeholder>
            <w:docPart w:val="465FD0FAE5A345DB855D429D8A6A2F6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Content>
          <w:tc>
            <w:tcPr>
              <w:tcW w:w="1639" w:type="pct"/>
              <w:shd w:val="clear" w:color="auto" w:fill="000000" w:themeFill="text1"/>
              <w:vAlign w:val="center"/>
            </w:tcPr>
            <w:p w:rsidR="0025694F" w:rsidRDefault="0025694F" w:rsidP="00647154">
              <w:pPr>
                <w:pStyle w:val="Encabezado"/>
                <w:jc w:val="right"/>
                <w:rPr>
                  <w:color w:val="FFFFFF" w:themeColor="background1"/>
                </w:rPr>
              </w:pPr>
              <w:r w:rsidRPr="003C3613"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t>SSP-AC-001</w:t>
              </w:r>
            </w:p>
          </w:tc>
        </w:sdtContent>
      </w:sdt>
    </w:tr>
  </w:tbl>
  <w:p w:rsidR="0052077E" w:rsidRDefault="0025694F" w:rsidP="00B8054F">
    <w:pPr>
      <w:tabs>
        <w:tab w:val="center" w:pos="4252"/>
        <w:tab w:val="right" w:pos="8504"/>
      </w:tabs>
    </w:pPr>
    <w:r>
      <w:rPr>
        <w:rFonts w:ascii="Arial" w:hAnsi="Arial" w:cs="Arial"/>
        <w:noProof/>
        <w:color w:val="548DD4" w:themeColor="text2" w:themeTint="99"/>
        <w:sz w:val="20"/>
        <w:szCs w:val="20"/>
        <w:lang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17217</wp:posOffset>
          </wp:positionH>
          <wp:positionV relativeFrom="paragraph">
            <wp:posOffset>7273</wp:posOffset>
          </wp:positionV>
          <wp:extent cx="5443740" cy="854015"/>
          <wp:effectExtent l="19050" t="0" r="4560" b="0"/>
          <wp:wrapNone/>
          <wp:docPr id="11" name="Imagen 3" descr="C:\Users\rjimenez\Desktop\P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jimenez\Desktop\PP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747" cy="8540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</w:t>
    </w:r>
  </w:p>
  <w:p w:rsidR="00D1648E" w:rsidRDefault="0025694F" w:rsidP="00B8054F">
    <w:pPr>
      <w:tabs>
        <w:tab w:val="center" w:pos="4252"/>
        <w:tab w:val="right" w:pos="8504"/>
      </w:tabs>
    </w:pPr>
    <w:r>
      <w:t xml:space="preserve">                    </w:t>
    </w:r>
    <w:r w:rsidR="00D1648E">
      <w:t xml:space="preserve">                 </w:t>
    </w:r>
  </w:p>
  <w:p w:rsidR="0025694F" w:rsidRPr="00B8054F" w:rsidRDefault="00D1648E" w:rsidP="00B8054F">
    <w:pPr>
      <w:tabs>
        <w:tab w:val="center" w:pos="4252"/>
        <w:tab w:val="right" w:pos="8504"/>
      </w:tabs>
      <w:rPr>
        <w:rFonts w:ascii="Arial" w:hAnsi="Arial" w:cs="Arial"/>
        <w:color w:val="548DD4" w:themeColor="text2" w:themeTint="99"/>
        <w:sz w:val="20"/>
        <w:szCs w:val="20"/>
        <w:lang w:val="es-ES_tradnl"/>
      </w:rPr>
    </w:pPr>
    <w:r>
      <w:t xml:space="preserve">      </w:t>
    </w:r>
    <w:r w:rsidR="0025694F">
      <w:t xml:space="preserve">                                          </w:t>
    </w:r>
    <w:r w:rsidR="0025694F">
      <w:rPr>
        <w:noProof/>
        <w:lang w:eastAsia="es-CR"/>
      </w:rPr>
      <w:t xml:space="preserve">                </w:t>
    </w:r>
    <w:r w:rsidR="0025694F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7AD"/>
    <w:multiLevelType w:val="hybridMultilevel"/>
    <w:tmpl w:val="F14E063E"/>
    <w:lvl w:ilvl="0" w:tplc="090665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4D04"/>
    <w:multiLevelType w:val="hybridMultilevel"/>
    <w:tmpl w:val="C5F869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A5B41"/>
    <w:multiLevelType w:val="hybridMultilevel"/>
    <w:tmpl w:val="212AA99A"/>
    <w:lvl w:ilvl="0" w:tplc="09066590">
      <w:start w:val="1"/>
      <w:numFmt w:val="decimal"/>
      <w:lvlText w:val="%1."/>
      <w:lvlJc w:val="left"/>
      <w:pPr>
        <w:ind w:left="294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8826927"/>
    <w:multiLevelType w:val="hybridMultilevel"/>
    <w:tmpl w:val="C6E00E06"/>
    <w:lvl w:ilvl="0" w:tplc="90C096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413B6"/>
    <w:multiLevelType w:val="multilevel"/>
    <w:tmpl w:val="D88E68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4315BA2"/>
    <w:multiLevelType w:val="hybridMultilevel"/>
    <w:tmpl w:val="33E6567A"/>
    <w:lvl w:ilvl="0" w:tplc="1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4">
      <o:colormenu v:ext="edit" fillcolor="none [3212]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7154"/>
    <w:rsid w:val="00002020"/>
    <w:rsid w:val="0000299A"/>
    <w:rsid w:val="00015E09"/>
    <w:rsid w:val="000242E3"/>
    <w:rsid w:val="00024D2E"/>
    <w:rsid w:val="00052114"/>
    <w:rsid w:val="00056CDD"/>
    <w:rsid w:val="00066AA8"/>
    <w:rsid w:val="000B333A"/>
    <w:rsid w:val="000B442B"/>
    <w:rsid w:val="000B6732"/>
    <w:rsid w:val="000C2D01"/>
    <w:rsid w:val="000D3F91"/>
    <w:rsid w:val="0011175C"/>
    <w:rsid w:val="00111C9C"/>
    <w:rsid w:val="00144AAC"/>
    <w:rsid w:val="00160640"/>
    <w:rsid w:val="00162C26"/>
    <w:rsid w:val="00167C7E"/>
    <w:rsid w:val="00176044"/>
    <w:rsid w:val="00181182"/>
    <w:rsid w:val="00183F70"/>
    <w:rsid w:val="001864A2"/>
    <w:rsid w:val="001876F0"/>
    <w:rsid w:val="001A7CA0"/>
    <w:rsid w:val="001B7256"/>
    <w:rsid w:val="001D5D5B"/>
    <w:rsid w:val="00216950"/>
    <w:rsid w:val="002270CD"/>
    <w:rsid w:val="0025694F"/>
    <w:rsid w:val="00271086"/>
    <w:rsid w:val="002C2F99"/>
    <w:rsid w:val="002C581D"/>
    <w:rsid w:val="002E04E2"/>
    <w:rsid w:val="002F5996"/>
    <w:rsid w:val="00304E95"/>
    <w:rsid w:val="003064E7"/>
    <w:rsid w:val="00306BBE"/>
    <w:rsid w:val="00342276"/>
    <w:rsid w:val="00343287"/>
    <w:rsid w:val="00380BAC"/>
    <w:rsid w:val="003810E8"/>
    <w:rsid w:val="003C3613"/>
    <w:rsid w:val="003E446B"/>
    <w:rsid w:val="00400DDE"/>
    <w:rsid w:val="00472E0D"/>
    <w:rsid w:val="00474BF7"/>
    <w:rsid w:val="00495D81"/>
    <w:rsid w:val="00495F82"/>
    <w:rsid w:val="004A3327"/>
    <w:rsid w:val="004C1265"/>
    <w:rsid w:val="004D3A81"/>
    <w:rsid w:val="004E0F5D"/>
    <w:rsid w:val="004F07D1"/>
    <w:rsid w:val="004F16AE"/>
    <w:rsid w:val="0052077E"/>
    <w:rsid w:val="0052743E"/>
    <w:rsid w:val="005325E8"/>
    <w:rsid w:val="005628AE"/>
    <w:rsid w:val="00594D75"/>
    <w:rsid w:val="005B0818"/>
    <w:rsid w:val="005B5F7C"/>
    <w:rsid w:val="005D72B5"/>
    <w:rsid w:val="00643F68"/>
    <w:rsid w:val="00647154"/>
    <w:rsid w:val="00656030"/>
    <w:rsid w:val="00656DAF"/>
    <w:rsid w:val="00661BA0"/>
    <w:rsid w:val="006678B1"/>
    <w:rsid w:val="00674BED"/>
    <w:rsid w:val="00683111"/>
    <w:rsid w:val="00683300"/>
    <w:rsid w:val="006B6DB4"/>
    <w:rsid w:val="006E298F"/>
    <w:rsid w:val="006E6FC1"/>
    <w:rsid w:val="00710A0F"/>
    <w:rsid w:val="007147C1"/>
    <w:rsid w:val="007226DA"/>
    <w:rsid w:val="00755E91"/>
    <w:rsid w:val="007932F4"/>
    <w:rsid w:val="007A1022"/>
    <w:rsid w:val="008042A3"/>
    <w:rsid w:val="00821903"/>
    <w:rsid w:val="00825E5F"/>
    <w:rsid w:val="008608C9"/>
    <w:rsid w:val="00866E5F"/>
    <w:rsid w:val="00895B5A"/>
    <w:rsid w:val="00896761"/>
    <w:rsid w:val="008E5BAA"/>
    <w:rsid w:val="008F04FB"/>
    <w:rsid w:val="009130BA"/>
    <w:rsid w:val="00925232"/>
    <w:rsid w:val="00932DC1"/>
    <w:rsid w:val="009572D9"/>
    <w:rsid w:val="009873E3"/>
    <w:rsid w:val="009A26EC"/>
    <w:rsid w:val="009C00F5"/>
    <w:rsid w:val="009D2CB1"/>
    <w:rsid w:val="009D46E2"/>
    <w:rsid w:val="009F487A"/>
    <w:rsid w:val="00A05AE7"/>
    <w:rsid w:val="00A22439"/>
    <w:rsid w:val="00A25C33"/>
    <w:rsid w:val="00A83626"/>
    <w:rsid w:val="00AB1AFA"/>
    <w:rsid w:val="00AE2AB0"/>
    <w:rsid w:val="00B13F09"/>
    <w:rsid w:val="00B33FEE"/>
    <w:rsid w:val="00B60676"/>
    <w:rsid w:val="00B6228A"/>
    <w:rsid w:val="00B8054F"/>
    <w:rsid w:val="00B8715C"/>
    <w:rsid w:val="00B93D5A"/>
    <w:rsid w:val="00BA2B82"/>
    <w:rsid w:val="00BE470F"/>
    <w:rsid w:val="00C256F2"/>
    <w:rsid w:val="00C27AB8"/>
    <w:rsid w:val="00C43E16"/>
    <w:rsid w:val="00C6754F"/>
    <w:rsid w:val="00C72781"/>
    <w:rsid w:val="00C76EDC"/>
    <w:rsid w:val="00C83B69"/>
    <w:rsid w:val="00C95157"/>
    <w:rsid w:val="00C9589F"/>
    <w:rsid w:val="00CA1061"/>
    <w:rsid w:val="00CE5413"/>
    <w:rsid w:val="00CE773F"/>
    <w:rsid w:val="00CF546E"/>
    <w:rsid w:val="00D00131"/>
    <w:rsid w:val="00D06576"/>
    <w:rsid w:val="00D134FE"/>
    <w:rsid w:val="00D1648E"/>
    <w:rsid w:val="00D47631"/>
    <w:rsid w:val="00D514BE"/>
    <w:rsid w:val="00D6387E"/>
    <w:rsid w:val="00D6619F"/>
    <w:rsid w:val="00DB16BA"/>
    <w:rsid w:val="00DC078D"/>
    <w:rsid w:val="00DC6CD3"/>
    <w:rsid w:val="00DD3EFB"/>
    <w:rsid w:val="00DF76B9"/>
    <w:rsid w:val="00E350D7"/>
    <w:rsid w:val="00E51F73"/>
    <w:rsid w:val="00E9784B"/>
    <w:rsid w:val="00EB0940"/>
    <w:rsid w:val="00EC3C9E"/>
    <w:rsid w:val="00EC4205"/>
    <w:rsid w:val="00ED5AE1"/>
    <w:rsid w:val="00EE0158"/>
    <w:rsid w:val="00EE198B"/>
    <w:rsid w:val="00F23406"/>
    <w:rsid w:val="00F36AED"/>
    <w:rsid w:val="00F5014A"/>
    <w:rsid w:val="00F53235"/>
    <w:rsid w:val="00F6360B"/>
    <w:rsid w:val="00F973B5"/>
    <w:rsid w:val="00FC6B36"/>
    <w:rsid w:val="00FD5AE6"/>
    <w:rsid w:val="00FF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fillcolor="none [3212]" strokecolor="none [3215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A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6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1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154"/>
  </w:style>
  <w:style w:type="paragraph" w:styleId="Piedepgina">
    <w:name w:val="footer"/>
    <w:basedOn w:val="Normal"/>
    <w:link w:val="PiedepginaCar"/>
    <w:uiPriority w:val="99"/>
    <w:unhideWhenUsed/>
    <w:rsid w:val="006471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154"/>
  </w:style>
  <w:style w:type="paragraph" w:styleId="Textodeglobo">
    <w:name w:val="Balloon Text"/>
    <w:basedOn w:val="Normal"/>
    <w:link w:val="TextodegloboCar"/>
    <w:uiPriority w:val="99"/>
    <w:semiHidden/>
    <w:unhideWhenUsed/>
    <w:rsid w:val="0064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1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9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D661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2">
    <w:name w:val="Sombreado claro - Énfasis 12"/>
    <w:basedOn w:val="Tablanormal"/>
    <w:uiPriority w:val="60"/>
    <w:rsid w:val="000B67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EC3C9E"/>
    <w:rPr>
      <w:color w:val="0000FF" w:themeColor="hyperlink"/>
      <w:u w:val="single"/>
    </w:rPr>
  </w:style>
  <w:style w:type="paragraph" w:customStyle="1" w:styleId="Textoindependiente31">
    <w:name w:val="Texto independiente 31"/>
    <w:basedOn w:val="Normal"/>
    <w:rsid w:val="00A05AE7"/>
    <w:pPr>
      <w:widowControl w:val="0"/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05AE7"/>
    <w:pPr>
      <w:spacing w:after="0" w:line="240" w:lineRule="auto"/>
      <w:ind w:left="708"/>
    </w:pPr>
    <w:rPr>
      <w:rFonts w:ascii="Tahoma" w:eastAsia="Times New Roman" w:hAnsi="Tahoma" w:cs="Times New Roman"/>
      <w:sz w:val="24"/>
      <w:szCs w:val="24"/>
      <w:lang w:val="es-ES" w:eastAsia="es-ES"/>
    </w:rPr>
  </w:style>
  <w:style w:type="table" w:customStyle="1" w:styleId="Cuadrculaclara-nfasis11">
    <w:name w:val="Cuadrícula clara - Énfasis 11"/>
    <w:basedOn w:val="Tablanormal"/>
    <w:uiPriority w:val="62"/>
    <w:rsid w:val="008608C9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8E5B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256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6635BE295849CDB749D11D1E1B7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4294-2213-4DDB-9311-57483C166B9B}"/>
      </w:docPartPr>
      <w:docPartBody>
        <w:p w:rsidR="00BE43A7" w:rsidRDefault="003E68BB" w:rsidP="003E68BB">
          <w:pPr>
            <w:pStyle w:val="AB6635BE295849CDB749D11D1E1B7A1D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  <w:docPart>
      <w:docPartPr>
        <w:name w:val="465FD0FAE5A345DB855D429D8A6A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9A20F-185B-4CEB-BE8C-9A1400012DA9}"/>
      </w:docPartPr>
      <w:docPartBody>
        <w:p w:rsidR="00BE43A7" w:rsidRDefault="003E68BB" w:rsidP="003E68BB">
          <w:pPr>
            <w:pStyle w:val="465FD0FAE5A345DB855D429D8A6A2F6C"/>
          </w:pPr>
          <w:r>
            <w:rPr>
              <w:color w:val="FFFFFF" w:themeColor="background1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E68BB"/>
    <w:rsid w:val="00034E4F"/>
    <w:rsid w:val="0006201A"/>
    <w:rsid w:val="000B1B58"/>
    <w:rsid w:val="000C7883"/>
    <w:rsid w:val="00254318"/>
    <w:rsid w:val="00276180"/>
    <w:rsid w:val="00341A76"/>
    <w:rsid w:val="003A2147"/>
    <w:rsid w:val="003E68BB"/>
    <w:rsid w:val="004C16CE"/>
    <w:rsid w:val="00625286"/>
    <w:rsid w:val="006571FC"/>
    <w:rsid w:val="008079DE"/>
    <w:rsid w:val="00864CEB"/>
    <w:rsid w:val="008842BB"/>
    <w:rsid w:val="008A0BC9"/>
    <w:rsid w:val="00926522"/>
    <w:rsid w:val="00AA5ED9"/>
    <w:rsid w:val="00AE333A"/>
    <w:rsid w:val="00BE43A7"/>
    <w:rsid w:val="00D75CE2"/>
    <w:rsid w:val="00E9732A"/>
    <w:rsid w:val="00EE4B08"/>
    <w:rsid w:val="00EF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6635BE295849CDB749D11D1E1B7A1D">
    <w:name w:val="AB6635BE295849CDB749D11D1E1B7A1D"/>
    <w:rsid w:val="003E68BB"/>
  </w:style>
  <w:style w:type="paragraph" w:customStyle="1" w:styleId="465FD0FAE5A345DB855D429D8A6A2F6C">
    <w:name w:val="465FD0FAE5A345DB855D429D8A6A2F6C"/>
    <w:rsid w:val="003E68BB"/>
  </w:style>
  <w:style w:type="paragraph" w:customStyle="1" w:styleId="FEF08A9A3DD04DB090AC65E3F836A51A">
    <w:name w:val="FEF08A9A3DD04DB090AC65E3F836A51A"/>
    <w:rsid w:val="00BE43A7"/>
  </w:style>
  <w:style w:type="paragraph" w:customStyle="1" w:styleId="4C3032B984BB4A7EB0E058FEDE52BBEC">
    <w:name w:val="4C3032B984BB4A7EB0E058FEDE52BBEC"/>
    <w:rsid w:val="00625286"/>
  </w:style>
  <w:style w:type="paragraph" w:customStyle="1" w:styleId="F17CD544E5BE42408050EFC772EA87A2">
    <w:name w:val="F17CD544E5BE42408050EFC772EA87A2"/>
    <w:rsid w:val="006571FC"/>
  </w:style>
  <w:style w:type="paragraph" w:customStyle="1" w:styleId="0F292CAB79884C7BACBA07D0D1BF25DE">
    <w:name w:val="0F292CAB79884C7BACBA07D0D1BF25DE"/>
    <w:rsid w:val="006571FC"/>
  </w:style>
  <w:style w:type="paragraph" w:customStyle="1" w:styleId="2B8233791F48466DBD4B8E4264B1EA1B">
    <w:name w:val="2B8233791F48466DBD4B8E4264B1EA1B"/>
    <w:rsid w:val="006571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SSP-AC-001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3CFFE1-CF44-45CD-ABB8-073DE5CD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2980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ANÁLISIS DE LAS CARENCIAS DEL SMS PARA PROVEEDORES DE SERVICIOS</vt:lpstr>
    </vt:vector>
  </TitlesOfParts>
  <Company>Microsoft</Company>
  <LinksUpToDate>false</LinksUpToDate>
  <CharactersWithSpaces>19338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ANÁLISIS DE LAS CARENCIAS DEL SMS PARA PROVEEDORES DE SERVICIOS</dc:title>
  <dc:creator>Ricardo Jimenez Paniagua</dc:creator>
  <cp:lastModifiedBy>frodriguez</cp:lastModifiedBy>
  <cp:revision>8</cp:revision>
  <cp:lastPrinted>2013-12-17T17:20:00Z</cp:lastPrinted>
  <dcterms:created xsi:type="dcterms:W3CDTF">2013-12-09T22:05:00Z</dcterms:created>
  <dcterms:modified xsi:type="dcterms:W3CDTF">2014-02-11T22:12:00Z</dcterms:modified>
</cp:coreProperties>
</file>